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C48D" w14:textId="77777777" w:rsidR="00FE7E9E" w:rsidRPr="00114E4A" w:rsidRDefault="00A107BA" w:rsidP="00365795">
      <w:pPr>
        <w:ind w:left="2880" w:right="2280"/>
        <w:jc w:val="center"/>
        <w:rPr>
          <w:rFonts w:ascii="Arial" w:eastAsia="Times New Roman" w:hAnsi="Arial" w:cs="Arial"/>
          <w:b/>
          <w:bCs/>
          <w:sz w:val="20"/>
          <w:szCs w:val="20"/>
          <w:lang w:val="fr-CA"/>
        </w:rPr>
      </w:pPr>
      <w:r w:rsidRPr="00114E4A">
        <w:rPr>
          <w:rFonts w:ascii="Arial" w:eastAsia="Times New Roman" w:hAnsi="Arial" w:cs="Arial"/>
          <w:b/>
          <w:bCs/>
          <w:noProof/>
          <w:sz w:val="20"/>
          <w:szCs w:val="20"/>
          <w:lang w:val="fr-CA"/>
        </w:rPr>
        <w:drawing>
          <wp:inline distT="0" distB="0" distL="0" distR="0" wp14:anchorId="1B3353EE" wp14:editId="3A54CA7C">
            <wp:extent cx="2818793" cy="589884"/>
            <wp:effectExtent l="0" t="0" r="635" b="1270"/>
            <wp:docPr id="1" name="Image 1" descr="Une image contenant dessin, jaune, tenant, j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larama_Plus_Logo_#6F425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8793" cy="589884"/>
                    </a:xfrm>
                    <a:prstGeom prst="rect">
                      <a:avLst/>
                    </a:prstGeom>
                  </pic:spPr>
                </pic:pic>
              </a:graphicData>
            </a:graphic>
          </wp:inline>
        </w:drawing>
      </w:r>
    </w:p>
    <w:p w14:paraId="54CC367B" w14:textId="77777777" w:rsidR="00365795" w:rsidRPr="00114E4A" w:rsidRDefault="00114E4A" w:rsidP="00814ED5">
      <w:pPr>
        <w:spacing w:after="240" w:line="240" w:lineRule="auto"/>
        <w:ind w:left="2880" w:right="2280"/>
        <w:jc w:val="center"/>
        <w:rPr>
          <w:rFonts w:ascii="Arial" w:eastAsia="Times New Roman" w:hAnsi="Arial" w:cs="Arial"/>
          <w:sz w:val="20"/>
          <w:szCs w:val="20"/>
          <w:lang w:val="fr-CA"/>
        </w:rPr>
      </w:pPr>
      <w:r w:rsidRPr="00114E4A">
        <w:rPr>
          <w:rFonts w:ascii="Arial" w:eastAsia="Times New Roman" w:hAnsi="Arial" w:cs="Arial"/>
          <w:b/>
          <w:bCs/>
          <w:sz w:val="20"/>
          <w:szCs w:val="20"/>
          <w:lang w:val="fr-CA"/>
        </w:rPr>
        <w:t xml:space="preserve">ASSEMBLÉE ANNUELLE </w:t>
      </w:r>
      <w:r w:rsidR="00767FB8">
        <w:rPr>
          <w:rFonts w:ascii="Arial" w:eastAsia="Times New Roman" w:hAnsi="Arial" w:cs="Arial"/>
          <w:b/>
          <w:bCs/>
          <w:sz w:val="20"/>
          <w:szCs w:val="20"/>
          <w:lang w:val="fr-CA"/>
        </w:rPr>
        <w:t>VIRTUELLE</w:t>
      </w:r>
      <w:r w:rsidR="00767FB8" w:rsidRPr="00114E4A">
        <w:rPr>
          <w:rFonts w:ascii="Arial" w:eastAsia="Times New Roman" w:hAnsi="Arial" w:cs="Arial"/>
          <w:b/>
          <w:bCs/>
          <w:sz w:val="20"/>
          <w:szCs w:val="20"/>
          <w:lang w:val="fr-CA"/>
        </w:rPr>
        <w:t xml:space="preserve"> </w:t>
      </w:r>
      <w:r w:rsidRPr="00114E4A">
        <w:rPr>
          <w:rFonts w:ascii="Arial" w:eastAsia="Times New Roman" w:hAnsi="Arial" w:cs="Arial"/>
          <w:b/>
          <w:bCs/>
          <w:sz w:val="20"/>
          <w:szCs w:val="20"/>
          <w:lang w:val="fr-CA"/>
        </w:rPr>
        <w:t xml:space="preserve">DES ACTIONNAIRES </w:t>
      </w:r>
    </w:p>
    <w:p w14:paraId="3952DDAF" w14:textId="3957EF1C" w:rsidR="00365795" w:rsidRPr="00114E4A" w:rsidRDefault="00114E4A" w:rsidP="00814ED5">
      <w:pPr>
        <w:pStyle w:val="Titre1"/>
        <w:spacing w:after="240"/>
        <w:ind w:left="3902" w:right="3181"/>
        <w:jc w:val="center"/>
        <w:rPr>
          <w:rFonts w:ascii="Arial" w:hAnsi="Arial" w:cs="Arial"/>
          <w:b w:val="0"/>
          <w:bCs w:val="0"/>
          <w:sz w:val="20"/>
          <w:szCs w:val="20"/>
          <w:u w:val="none"/>
          <w:lang w:val="fr-CA"/>
        </w:rPr>
      </w:pPr>
      <w:r w:rsidRPr="00114E4A">
        <w:rPr>
          <w:rFonts w:ascii="Arial" w:hAnsi="Arial" w:cs="Arial"/>
          <w:sz w:val="20"/>
          <w:szCs w:val="20"/>
          <w:u w:val="none"/>
          <w:lang w:val="fr-CA"/>
        </w:rPr>
        <w:t xml:space="preserve">Le </w:t>
      </w:r>
      <w:r w:rsidR="00E5071A">
        <w:rPr>
          <w:rFonts w:ascii="Arial" w:hAnsi="Arial" w:cs="Arial"/>
          <w:sz w:val="20"/>
          <w:szCs w:val="20"/>
          <w:u w:val="none"/>
          <w:lang w:val="fr-CA"/>
        </w:rPr>
        <w:t>8</w:t>
      </w:r>
      <w:r w:rsidRPr="00114E4A">
        <w:rPr>
          <w:rFonts w:ascii="Arial" w:hAnsi="Arial" w:cs="Arial"/>
          <w:sz w:val="20"/>
          <w:szCs w:val="20"/>
          <w:u w:val="none"/>
          <w:lang w:val="fr-CA"/>
        </w:rPr>
        <w:t> </w:t>
      </w:r>
      <w:r w:rsidR="00A107BA" w:rsidRPr="00114E4A">
        <w:rPr>
          <w:rFonts w:ascii="Arial" w:hAnsi="Arial" w:cs="Arial"/>
          <w:sz w:val="20"/>
          <w:szCs w:val="20"/>
          <w:u w:val="none"/>
          <w:lang w:val="fr-CA"/>
        </w:rPr>
        <w:t>juin 202</w:t>
      </w:r>
      <w:r w:rsidR="00E5071A">
        <w:rPr>
          <w:rFonts w:ascii="Arial" w:hAnsi="Arial" w:cs="Arial"/>
          <w:sz w:val="20"/>
          <w:szCs w:val="20"/>
          <w:u w:val="none"/>
          <w:lang w:val="fr-CA"/>
        </w:rPr>
        <w:t>2</w:t>
      </w:r>
    </w:p>
    <w:p w14:paraId="3B0F439D" w14:textId="3C8A31EC" w:rsidR="00814ED5" w:rsidRPr="00114E4A" w:rsidRDefault="00A107BA" w:rsidP="00814ED5">
      <w:pPr>
        <w:spacing w:before="360" w:after="360" w:line="240" w:lineRule="auto"/>
        <w:jc w:val="center"/>
        <w:rPr>
          <w:rFonts w:ascii="Arial" w:hAnsi="Arial" w:cs="Arial"/>
          <w:b/>
          <w:bCs/>
          <w:sz w:val="20"/>
          <w:szCs w:val="20"/>
          <w:u w:val="single"/>
          <w:lang w:val="fr-CA"/>
        </w:rPr>
      </w:pPr>
      <w:r w:rsidRPr="00114E4A">
        <w:rPr>
          <w:rFonts w:ascii="Arial" w:hAnsi="Arial" w:cs="Arial"/>
          <w:b/>
          <w:bCs/>
          <w:sz w:val="20"/>
          <w:szCs w:val="20"/>
          <w:u w:val="single"/>
          <w:lang w:val="fr-CA"/>
        </w:rPr>
        <w:t>R</w:t>
      </w:r>
      <w:r w:rsidR="00114E4A">
        <w:rPr>
          <w:rFonts w:ascii="Arial" w:hAnsi="Arial" w:cs="Arial"/>
          <w:b/>
          <w:bCs/>
          <w:sz w:val="20"/>
          <w:szCs w:val="20"/>
          <w:u w:val="single"/>
          <w:lang w:val="fr-CA"/>
        </w:rPr>
        <w:t xml:space="preserve">ÈGLES DE CONDUITE </w:t>
      </w:r>
      <w:r w:rsidR="0062303F">
        <w:rPr>
          <w:rFonts w:ascii="Arial" w:hAnsi="Arial" w:cs="Arial"/>
          <w:b/>
          <w:bCs/>
          <w:sz w:val="20"/>
          <w:szCs w:val="20"/>
          <w:u w:val="single"/>
          <w:lang w:val="fr-CA"/>
        </w:rPr>
        <w:t>DE L’ASSEMBLÉE</w:t>
      </w:r>
    </w:p>
    <w:p w14:paraId="53A1AAFC" w14:textId="77777777" w:rsidR="00365795" w:rsidRPr="00114E4A" w:rsidRDefault="008D31F6" w:rsidP="00FE7E9E">
      <w:pPr>
        <w:pStyle w:val="Corpsdetexte"/>
        <w:spacing w:after="120"/>
        <w:ind w:left="113" w:right="108" w:firstLine="0"/>
        <w:jc w:val="both"/>
        <w:rPr>
          <w:rFonts w:ascii="Arial" w:hAnsi="Arial" w:cs="Arial"/>
          <w:lang w:val="fr-CA"/>
        </w:rPr>
      </w:pPr>
      <w:r>
        <w:rPr>
          <w:rFonts w:ascii="Arial" w:hAnsi="Arial" w:cs="Arial"/>
          <w:lang w:val="fr-CA"/>
        </w:rPr>
        <w:t>Bienvenue à l’</w:t>
      </w:r>
      <w:r w:rsidRPr="008D31F6">
        <w:rPr>
          <w:rFonts w:ascii="Arial" w:hAnsi="Arial" w:cs="Arial"/>
          <w:lang w:val="fr-CA"/>
        </w:rPr>
        <w:t xml:space="preserve">Assemblée annuelle virtuelle des actionnaires </w:t>
      </w:r>
      <w:r w:rsidR="00A107BA" w:rsidRPr="00114E4A">
        <w:rPr>
          <w:rFonts w:ascii="Arial" w:hAnsi="Arial" w:cs="Arial"/>
          <w:lang w:val="fr-CA"/>
        </w:rPr>
        <w:t>(</w:t>
      </w:r>
      <w:r>
        <w:rPr>
          <w:rFonts w:ascii="Arial" w:hAnsi="Arial" w:cs="Arial"/>
          <w:lang w:val="fr-CA"/>
        </w:rPr>
        <w:t>l’« Assemblée »</w:t>
      </w:r>
      <w:r w:rsidR="00A107BA" w:rsidRPr="00114E4A">
        <w:rPr>
          <w:rFonts w:ascii="Arial" w:hAnsi="Arial" w:cs="Arial"/>
          <w:lang w:val="fr-CA"/>
        </w:rPr>
        <w:t xml:space="preserve">) </w:t>
      </w:r>
      <w:r>
        <w:rPr>
          <w:rFonts w:ascii="Arial" w:hAnsi="Arial" w:cs="Arial"/>
          <w:lang w:val="fr-CA"/>
        </w:rPr>
        <w:t>de</w:t>
      </w:r>
      <w:r w:rsidR="00A107BA" w:rsidRPr="00114E4A">
        <w:rPr>
          <w:rFonts w:ascii="Arial" w:hAnsi="Arial" w:cs="Arial"/>
          <w:lang w:val="fr-CA"/>
        </w:rPr>
        <w:t xml:space="preserve"> Dollarama Inc. (</w:t>
      </w:r>
      <w:r>
        <w:rPr>
          <w:rFonts w:ascii="Arial" w:hAnsi="Arial" w:cs="Arial"/>
          <w:lang w:val="fr-CA"/>
        </w:rPr>
        <w:t>la « Société »</w:t>
      </w:r>
      <w:r w:rsidR="00A107BA" w:rsidRPr="00114E4A">
        <w:rPr>
          <w:rFonts w:ascii="Arial" w:hAnsi="Arial" w:cs="Arial"/>
          <w:lang w:val="fr-CA"/>
        </w:rPr>
        <w:t xml:space="preserve">). </w:t>
      </w:r>
      <w:r>
        <w:rPr>
          <w:rFonts w:ascii="Arial" w:hAnsi="Arial" w:cs="Arial"/>
          <w:lang w:val="fr-CA"/>
        </w:rPr>
        <w:t xml:space="preserve">Nous souhaitons tenir une </w:t>
      </w:r>
      <w:r w:rsidR="0014668B">
        <w:rPr>
          <w:rFonts w:ascii="Arial" w:hAnsi="Arial" w:cs="Arial"/>
          <w:lang w:val="fr-CA"/>
        </w:rPr>
        <w:t>a</w:t>
      </w:r>
      <w:r>
        <w:rPr>
          <w:rFonts w:ascii="Arial" w:hAnsi="Arial" w:cs="Arial"/>
          <w:lang w:val="fr-CA"/>
        </w:rPr>
        <w:t>ssemblée équitable et instructive</w:t>
      </w:r>
      <w:r w:rsidR="00A107BA" w:rsidRPr="00114E4A">
        <w:rPr>
          <w:rFonts w:ascii="Arial" w:hAnsi="Arial" w:cs="Arial"/>
          <w:lang w:val="fr-CA"/>
        </w:rPr>
        <w:t xml:space="preserve">. </w:t>
      </w:r>
      <w:r>
        <w:rPr>
          <w:rFonts w:ascii="Arial" w:hAnsi="Arial" w:cs="Arial"/>
          <w:lang w:val="fr-CA"/>
        </w:rPr>
        <w:t xml:space="preserve">Pour nous aider en ce sens, nous vous invitons à respecter les </w:t>
      </w:r>
      <w:r w:rsidR="0014668B">
        <w:rPr>
          <w:rFonts w:ascii="Arial" w:hAnsi="Arial" w:cs="Arial"/>
          <w:lang w:val="fr-CA"/>
        </w:rPr>
        <w:t>r</w:t>
      </w:r>
      <w:r w:rsidRPr="008D31F6">
        <w:rPr>
          <w:rFonts w:ascii="Arial" w:hAnsi="Arial" w:cs="Arial"/>
          <w:lang w:val="fr-CA"/>
        </w:rPr>
        <w:t xml:space="preserve">ègles de conduite et </w:t>
      </w:r>
      <w:r w:rsidR="0014668B">
        <w:rPr>
          <w:rFonts w:ascii="Arial" w:hAnsi="Arial" w:cs="Arial"/>
          <w:lang w:val="fr-CA"/>
        </w:rPr>
        <w:t xml:space="preserve">les </w:t>
      </w:r>
      <w:r w:rsidRPr="008D31F6">
        <w:rPr>
          <w:rFonts w:ascii="Arial" w:hAnsi="Arial" w:cs="Arial"/>
          <w:lang w:val="fr-CA"/>
        </w:rPr>
        <w:t>procédures</w:t>
      </w:r>
      <w:r>
        <w:rPr>
          <w:rFonts w:ascii="Arial" w:hAnsi="Arial" w:cs="Arial"/>
          <w:lang w:val="fr-CA"/>
        </w:rPr>
        <w:t xml:space="preserve"> suivante</w:t>
      </w:r>
      <w:r w:rsidR="00767FB8">
        <w:rPr>
          <w:rFonts w:ascii="Arial" w:hAnsi="Arial" w:cs="Arial"/>
          <w:lang w:val="fr-CA"/>
        </w:rPr>
        <w:t>s</w:t>
      </w:r>
      <w:r w:rsidR="00A107BA" w:rsidRPr="00114E4A">
        <w:rPr>
          <w:rFonts w:ascii="Arial" w:hAnsi="Arial" w:cs="Arial"/>
          <w:lang w:val="fr-CA"/>
        </w:rPr>
        <w:t>.</w:t>
      </w:r>
    </w:p>
    <w:p w14:paraId="27C2A5EB" w14:textId="77777777" w:rsidR="0062303F" w:rsidRPr="008910CD" w:rsidRDefault="0062303F" w:rsidP="0062303F">
      <w:pPr>
        <w:pStyle w:val="Corpsdetexte"/>
        <w:numPr>
          <w:ilvl w:val="0"/>
          <w:numId w:val="1"/>
        </w:numPr>
        <w:tabs>
          <w:tab w:val="left" w:pos="833"/>
        </w:tabs>
        <w:spacing w:after="120"/>
        <w:ind w:right="108"/>
        <w:jc w:val="both"/>
        <w:rPr>
          <w:rFonts w:ascii="Arial" w:hAnsi="Arial" w:cs="Arial"/>
          <w:iCs/>
          <w:lang w:val="fr-CA"/>
        </w:rPr>
      </w:pPr>
      <w:r w:rsidRPr="008910CD">
        <w:rPr>
          <w:rFonts w:ascii="Arial" w:hAnsi="Arial" w:cs="Arial"/>
          <w:iCs/>
          <w:lang w:val="fr-CA"/>
        </w:rPr>
        <w:t>Les règlements administratifs de la Société décrivent les exigences relatives aux assemblées des actionnaires, et le président de l’assemblée dirigera l’assemblée conformément à ces exigences.</w:t>
      </w:r>
    </w:p>
    <w:p w14:paraId="7163E18A" w14:textId="4C6465DB" w:rsidR="0062303F" w:rsidRPr="008910CD" w:rsidRDefault="0062303F" w:rsidP="0062303F">
      <w:pPr>
        <w:pStyle w:val="Corpsdetexte"/>
        <w:numPr>
          <w:ilvl w:val="0"/>
          <w:numId w:val="1"/>
        </w:numPr>
        <w:tabs>
          <w:tab w:val="left" w:pos="833"/>
        </w:tabs>
        <w:spacing w:after="120"/>
        <w:ind w:right="108"/>
        <w:jc w:val="both"/>
        <w:rPr>
          <w:rFonts w:ascii="Arial" w:hAnsi="Arial" w:cs="Arial"/>
          <w:iCs/>
          <w:lang w:val="fr-CA"/>
        </w:rPr>
      </w:pPr>
      <w:r w:rsidRPr="008910CD">
        <w:rPr>
          <w:rFonts w:ascii="Arial" w:hAnsi="Arial" w:cs="Arial"/>
          <w:iCs/>
          <w:lang w:val="fr-CA"/>
        </w:rPr>
        <w:t>L’actionnaire doit détenir des actions à la fermeture des bureaux à la date de référence du 1</w:t>
      </w:r>
      <w:r w:rsidR="00E5071A">
        <w:rPr>
          <w:rFonts w:ascii="Arial" w:hAnsi="Arial" w:cs="Arial"/>
          <w:iCs/>
          <w:lang w:val="fr-CA"/>
        </w:rPr>
        <w:t>4</w:t>
      </w:r>
      <w:r w:rsidRPr="008910CD">
        <w:rPr>
          <w:rFonts w:ascii="Arial" w:hAnsi="Arial" w:cs="Arial"/>
          <w:iCs/>
          <w:lang w:val="fr-CA"/>
        </w:rPr>
        <w:t xml:space="preserve"> avril 202</w:t>
      </w:r>
      <w:r w:rsidR="00E5071A">
        <w:rPr>
          <w:rFonts w:ascii="Arial" w:hAnsi="Arial" w:cs="Arial"/>
          <w:iCs/>
          <w:lang w:val="fr-CA"/>
        </w:rPr>
        <w:t>2</w:t>
      </w:r>
      <w:r w:rsidRPr="008910CD">
        <w:rPr>
          <w:rFonts w:ascii="Arial" w:hAnsi="Arial" w:cs="Arial"/>
          <w:iCs/>
          <w:lang w:val="fr-CA"/>
        </w:rPr>
        <w:t xml:space="preserve"> pour pouvoir voter ou poser des questions dans le cadre de sa participation à l’assemblée. Pour voter ou poser des questions, les actionnaires sont priés de suivre rigoureusement les instructions énoncées dans la circulaire</w:t>
      </w:r>
      <w:r>
        <w:rPr>
          <w:rFonts w:ascii="Arial" w:hAnsi="Arial" w:cs="Arial"/>
          <w:iCs/>
          <w:lang w:val="fr-CA"/>
        </w:rPr>
        <w:t xml:space="preserve"> de sollicitation de procurations </w:t>
      </w:r>
      <w:r w:rsidR="00E458F9">
        <w:rPr>
          <w:rFonts w:ascii="Arial" w:hAnsi="Arial" w:cs="Arial"/>
          <w:iCs/>
          <w:lang w:val="fr-CA"/>
        </w:rPr>
        <w:t xml:space="preserve">de la direction </w:t>
      </w:r>
      <w:r>
        <w:rPr>
          <w:rFonts w:ascii="Arial" w:hAnsi="Arial" w:cs="Arial"/>
          <w:iCs/>
          <w:lang w:val="fr-CA"/>
        </w:rPr>
        <w:t>202</w:t>
      </w:r>
      <w:r w:rsidR="00E5071A">
        <w:rPr>
          <w:rFonts w:ascii="Arial" w:hAnsi="Arial" w:cs="Arial"/>
          <w:iCs/>
          <w:lang w:val="fr-CA"/>
        </w:rPr>
        <w:t>2</w:t>
      </w:r>
      <w:r>
        <w:rPr>
          <w:rFonts w:ascii="Arial" w:hAnsi="Arial" w:cs="Arial"/>
          <w:iCs/>
          <w:lang w:val="fr-CA"/>
        </w:rPr>
        <w:t xml:space="preserve"> de la Société (la « circulaire »)</w:t>
      </w:r>
      <w:r w:rsidRPr="008910CD">
        <w:rPr>
          <w:rFonts w:ascii="Arial" w:hAnsi="Arial" w:cs="Arial"/>
          <w:iCs/>
          <w:lang w:val="fr-CA"/>
        </w:rPr>
        <w:t>.</w:t>
      </w:r>
    </w:p>
    <w:p w14:paraId="1FD05BAD" w14:textId="73B4C7DE" w:rsidR="0062303F" w:rsidRPr="008910CD" w:rsidRDefault="0062303F" w:rsidP="0062303F">
      <w:pPr>
        <w:pStyle w:val="Corpsdetexte"/>
        <w:numPr>
          <w:ilvl w:val="0"/>
          <w:numId w:val="1"/>
        </w:numPr>
        <w:tabs>
          <w:tab w:val="left" w:pos="833"/>
        </w:tabs>
        <w:spacing w:after="120"/>
        <w:ind w:right="108"/>
        <w:jc w:val="both"/>
        <w:rPr>
          <w:rFonts w:ascii="Arial" w:hAnsi="Arial" w:cs="Arial"/>
          <w:iCs/>
          <w:lang w:val="fr-CA"/>
        </w:rPr>
      </w:pPr>
      <w:r w:rsidRPr="008910CD">
        <w:rPr>
          <w:rFonts w:ascii="Arial" w:hAnsi="Arial" w:cs="Arial"/>
          <w:iCs/>
          <w:lang w:val="fr-CA"/>
        </w:rPr>
        <w:t>L’ordre du jour de l’assemblée, qui figure à la rubrique </w:t>
      </w:r>
      <w:r w:rsidR="00516D8A">
        <w:rPr>
          <w:rFonts w:ascii="Arial" w:hAnsi="Arial" w:cs="Arial"/>
          <w:iCs/>
          <w:lang w:val="fr-CA"/>
        </w:rPr>
        <w:t xml:space="preserve">« Questions à débattre à l’assemblée » </w:t>
      </w:r>
      <w:r w:rsidRPr="008910CD">
        <w:rPr>
          <w:rFonts w:ascii="Arial" w:hAnsi="Arial" w:cs="Arial"/>
          <w:iCs/>
          <w:lang w:val="fr-CA"/>
        </w:rPr>
        <w:t>commençant à la page </w:t>
      </w:r>
      <w:r w:rsidR="00516D8A">
        <w:rPr>
          <w:rFonts w:ascii="Arial" w:hAnsi="Arial" w:cs="Arial"/>
          <w:iCs/>
          <w:lang w:val="fr-CA"/>
        </w:rPr>
        <w:t>10</w:t>
      </w:r>
      <w:r w:rsidRPr="008910CD">
        <w:rPr>
          <w:rFonts w:ascii="Arial" w:hAnsi="Arial" w:cs="Arial"/>
          <w:iCs/>
          <w:lang w:val="fr-CA"/>
        </w:rPr>
        <w:t xml:space="preserve"> de la circulaire, sera rigoureusement respecté.</w:t>
      </w:r>
    </w:p>
    <w:p w14:paraId="1759CF19" w14:textId="5B601376" w:rsidR="0062303F" w:rsidRPr="00E5071A" w:rsidRDefault="00E5071A" w:rsidP="0062303F">
      <w:pPr>
        <w:pStyle w:val="Corpsdetexte"/>
        <w:numPr>
          <w:ilvl w:val="0"/>
          <w:numId w:val="1"/>
        </w:numPr>
        <w:tabs>
          <w:tab w:val="left" w:pos="833"/>
        </w:tabs>
        <w:spacing w:after="120"/>
        <w:ind w:right="108"/>
        <w:jc w:val="both"/>
        <w:rPr>
          <w:rFonts w:ascii="Arial" w:hAnsi="Arial" w:cs="Arial"/>
          <w:iCs/>
          <w:lang w:val="fr-CA"/>
        </w:rPr>
      </w:pPr>
      <w:r w:rsidRPr="00E5071A">
        <w:rPr>
          <w:rFonts w:ascii="Arial" w:hAnsi="Arial" w:cs="Arial"/>
          <w:iCs/>
          <w:lang w:val="fr-CA"/>
        </w:rPr>
        <w:t>Tous</w:t>
      </w:r>
      <w:r w:rsidR="0062303F" w:rsidRPr="00E5071A">
        <w:rPr>
          <w:rFonts w:ascii="Arial" w:hAnsi="Arial" w:cs="Arial"/>
          <w:iCs/>
          <w:lang w:val="fr-CA"/>
        </w:rPr>
        <w:t xml:space="preserve"> les actionnaires et les fondés de pouvoir </w:t>
      </w:r>
      <w:r w:rsidRPr="00E5071A">
        <w:rPr>
          <w:rFonts w:ascii="Arial" w:hAnsi="Arial" w:cs="Arial"/>
          <w:lang w:val="fr-CA"/>
        </w:rPr>
        <w:t>qui accèdent à l’assemblée avec leur numéro de contrôle à 16 chiffres ou avec le code d’identification de fondé de pouvoir à huit caractères, selon le cas,</w:t>
      </w:r>
      <w:r w:rsidRPr="00E5071A">
        <w:rPr>
          <w:rFonts w:ascii="Arial" w:hAnsi="Arial" w:cs="Arial"/>
          <w:lang w:val="fr-CA"/>
        </w:rPr>
        <w:t xml:space="preserve"> </w:t>
      </w:r>
      <w:r w:rsidR="0062303F" w:rsidRPr="00E5071A">
        <w:rPr>
          <w:rFonts w:ascii="Arial" w:hAnsi="Arial" w:cs="Arial"/>
          <w:iCs/>
          <w:lang w:val="fr-CA"/>
        </w:rPr>
        <w:t xml:space="preserve"> peuvent poser des questions à l’assemblée. Si un actionnaire ou un fondé de pouvoir dûment nommé a une question sur l’un des points à l’ordre du jour devant faire l’objet d’un vote à l’assemblée, cette question doit être soumise dès que possible pendant l’assemblée afin qu’elle puisse être examinée au moment opportun. Les questions peuvent être posées pendant l’assemblée par écrit après avoir accédé à la webdiffusion en direct à l’adresse </w:t>
      </w:r>
      <w:hyperlink r:id="rId8" w:history="1">
        <w:r w:rsidR="0062303F" w:rsidRPr="00E5071A">
          <w:rPr>
            <w:rStyle w:val="Lienhypertexte"/>
            <w:rFonts w:ascii="Arial" w:hAnsi="Arial" w:cs="Arial"/>
            <w:iCs/>
            <w:lang w:val="fr-CA"/>
          </w:rPr>
          <w:t>www.virtualshareholdermeeting.com/DOLR202</w:t>
        </w:r>
      </w:hyperlink>
      <w:r>
        <w:rPr>
          <w:rStyle w:val="Lienhypertexte"/>
          <w:rFonts w:ascii="Arial" w:hAnsi="Arial" w:cs="Arial"/>
          <w:iCs/>
          <w:lang w:val="fr-CA"/>
        </w:rPr>
        <w:t>2</w:t>
      </w:r>
      <w:r w:rsidR="0062303F" w:rsidRPr="00E5071A">
        <w:rPr>
          <w:rFonts w:ascii="Arial" w:hAnsi="Arial" w:cs="Arial"/>
          <w:iCs/>
          <w:lang w:val="fr-CA"/>
        </w:rPr>
        <w:t>, en tapant la question dans le champ intitulé « Posez une question » et en cliquant sur « Soumettre ». Les invités ne pourront pas soumettre de questions avant ou pendant l’assemblée. Sous réserve des présentes règles de conduite, nous répondrons aux questions sur les points à l’ordre du jour avant la clôture du vote.</w:t>
      </w:r>
    </w:p>
    <w:p w14:paraId="6B6A9DFD" w14:textId="1B010E6F" w:rsidR="0062303F" w:rsidRPr="008910CD" w:rsidRDefault="0062303F" w:rsidP="0062303F">
      <w:pPr>
        <w:pStyle w:val="Corpsdetexte"/>
        <w:numPr>
          <w:ilvl w:val="0"/>
          <w:numId w:val="1"/>
        </w:numPr>
        <w:tabs>
          <w:tab w:val="left" w:pos="833"/>
        </w:tabs>
        <w:spacing w:after="120"/>
        <w:ind w:right="108"/>
        <w:jc w:val="both"/>
        <w:rPr>
          <w:rFonts w:ascii="Arial" w:hAnsi="Arial" w:cs="Arial"/>
          <w:iCs/>
          <w:lang w:val="fr-CA"/>
        </w:rPr>
      </w:pPr>
      <w:r w:rsidRPr="008910CD">
        <w:rPr>
          <w:rFonts w:ascii="Arial" w:hAnsi="Arial" w:cs="Arial"/>
          <w:iCs/>
          <w:lang w:val="fr-CA"/>
        </w:rPr>
        <w:t xml:space="preserve">Une fois les points à l’ordre du jour de l’assemblée traités, la direction présentera les affaires et les activités de la Société. Après cette présentation, la Société tiendra une séance de questions et réponses en direct afin de répondre aux questions de nature générale reçues par écrit avant l’assemblée à l’adresse </w:t>
      </w:r>
      <w:hyperlink r:id="rId9" w:history="1">
        <w:r w:rsidRPr="008910CD">
          <w:rPr>
            <w:rStyle w:val="Lienhypertexte"/>
            <w:rFonts w:ascii="Arial" w:hAnsi="Arial" w:cs="Arial"/>
            <w:iCs/>
            <w:lang w:val="fr-CA"/>
          </w:rPr>
          <w:t>corporatesecretary@dollarama.com</w:t>
        </w:r>
      </w:hyperlink>
      <w:r w:rsidRPr="008910CD">
        <w:rPr>
          <w:rFonts w:ascii="Arial" w:hAnsi="Arial" w:cs="Arial"/>
          <w:iCs/>
          <w:lang w:val="fr-CA"/>
        </w:rPr>
        <w:t xml:space="preserve"> (accompagnées du n</w:t>
      </w:r>
      <w:r w:rsidRPr="008910CD">
        <w:rPr>
          <w:rFonts w:ascii="Arial" w:hAnsi="Arial" w:cs="Arial"/>
          <w:iCs/>
          <w:lang w:val="x-none"/>
        </w:rPr>
        <w:t>o</w:t>
      </w:r>
      <w:r w:rsidRPr="008910CD">
        <w:rPr>
          <w:rFonts w:ascii="Arial" w:hAnsi="Arial" w:cs="Arial"/>
          <w:iCs/>
          <w:lang w:val="fr-CA"/>
        </w:rPr>
        <w:t>m</w:t>
      </w:r>
      <w:r w:rsidRPr="008910CD">
        <w:rPr>
          <w:rFonts w:ascii="Arial" w:hAnsi="Arial" w:cs="Arial"/>
          <w:iCs/>
          <w:lang w:val="x-none"/>
        </w:rPr>
        <w:t xml:space="preserve"> </w:t>
      </w:r>
      <w:r w:rsidRPr="008910CD">
        <w:rPr>
          <w:rFonts w:ascii="Arial" w:hAnsi="Arial" w:cs="Arial"/>
          <w:iCs/>
          <w:lang w:val="fr-CA"/>
        </w:rPr>
        <w:t>c</w:t>
      </w:r>
      <w:r w:rsidRPr="008910CD">
        <w:rPr>
          <w:rFonts w:ascii="Arial" w:hAnsi="Arial" w:cs="Arial"/>
          <w:iCs/>
          <w:lang w:val="x-none"/>
        </w:rPr>
        <w:t>o</w:t>
      </w:r>
      <w:r w:rsidRPr="008910CD">
        <w:rPr>
          <w:rFonts w:ascii="Arial" w:hAnsi="Arial" w:cs="Arial"/>
          <w:iCs/>
          <w:lang w:val="fr-CA"/>
        </w:rPr>
        <w:t>m</w:t>
      </w:r>
      <w:r w:rsidRPr="008910CD">
        <w:rPr>
          <w:rFonts w:ascii="Arial" w:hAnsi="Arial" w:cs="Arial"/>
          <w:iCs/>
          <w:lang w:val="x-none"/>
        </w:rPr>
        <w:t>p</w:t>
      </w:r>
      <w:r w:rsidRPr="008910CD">
        <w:rPr>
          <w:rFonts w:ascii="Arial" w:hAnsi="Arial" w:cs="Arial"/>
          <w:iCs/>
          <w:lang w:val="fr-CA"/>
        </w:rPr>
        <w:t>l</w:t>
      </w:r>
      <w:r w:rsidRPr="008910CD">
        <w:rPr>
          <w:rFonts w:ascii="Arial" w:hAnsi="Arial" w:cs="Arial"/>
          <w:iCs/>
          <w:lang w:val="x-none"/>
        </w:rPr>
        <w:t>e</w:t>
      </w:r>
      <w:r w:rsidRPr="008910CD">
        <w:rPr>
          <w:rFonts w:ascii="Arial" w:hAnsi="Arial" w:cs="Arial"/>
          <w:iCs/>
          <w:lang w:val="fr-CA"/>
        </w:rPr>
        <w:t>t d</w:t>
      </w:r>
      <w:r w:rsidRPr="008910CD">
        <w:rPr>
          <w:rFonts w:ascii="Arial" w:hAnsi="Arial" w:cs="Arial"/>
          <w:iCs/>
          <w:lang w:val="x-none"/>
        </w:rPr>
        <w:t>e</w:t>
      </w:r>
      <w:r w:rsidRPr="008910CD">
        <w:rPr>
          <w:rFonts w:ascii="Arial" w:hAnsi="Arial" w:cs="Arial"/>
          <w:iCs/>
          <w:lang w:val="fr-CA"/>
        </w:rPr>
        <w:t xml:space="preserve"> </w:t>
      </w:r>
      <w:r w:rsidRPr="008910CD">
        <w:rPr>
          <w:rFonts w:ascii="Arial" w:hAnsi="Arial" w:cs="Arial"/>
          <w:iCs/>
          <w:lang w:val="x-none"/>
        </w:rPr>
        <w:t>l’</w:t>
      </w:r>
      <w:r w:rsidRPr="008910CD">
        <w:rPr>
          <w:rFonts w:ascii="Arial" w:hAnsi="Arial" w:cs="Arial"/>
          <w:iCs/>
          <w:lang w:val="fr-CA"/>
        </w:rPr>
        <w:t>i</w:t>
      </w:r>
      <w:r w:rsidRPr="008910CD">
        <w:rPr>
          <w:rFonts w:ascii="Arial" w:hAnsi="Arial" w:cs="Arial"/>
          <w:iCs/>
          <w:lang w:val="x-none"/>
        </w:rPr>
        <w:t>n</w:t>
      </w:r>
      <w:r w:rsidRPr="008910CD">
        <w:rPr>
          <w:rFonts w:ascii="Arial" w:hAnsi="Arial" w:cs="Arial"/>
          <w:iCs/>
          <w:lang w:val="fr-CA"/>
        </w:rPr>
        <w:t>v</w:t>
      </w:r>
      <w:r w:rsidRPr="008910CD">
        <w:rPr>
          <w:rFonts w:ascii="Arial" w:hAnsi="Arial" w:cs="Arial"/>
          <w:iCs/>
          <w:lang w:val="x-none"/>
        </w:rPr>
        <w:t>e</w:t>
      </w:r>
      <w:r w:rsidRPr="008910CD">
        <w:rPr>
          <w:rFonts w:ascii="Arial" w:hAnsi="Arial" w:cs="Arial"/>
          <w:iCs/>
          <w:lang w:val="fr-CA"/>
        </w:rPr>
        <w:t>stisseur qui se trouve sur le formulaire de procuration ou le formulaire d’instructions de vote, selon le cas, pour permettre à la Société de confirmer le statut d’actionnaire de l’expéditeur à la date de référence) ou pendant l’assemblée. Toute question de nature générale reçue pendant l’assemblée, mais ne portant pas sur les points à l’ordre du jour, sera traitée pendant la séance de questions et réponses</w:t>
      </w:r>
      <w:r w:rsidR="00E5071A">
        <w:rPr>
          <w:rFonts w:ascii="Arial" w:hAnsi="Arial" w:cs="Arial"/>
          <w:iCs/>
          <w:lang w:val="fr-CA"/>
        </w:rPr>
        <w:t>, sous réserve des présentes règles de conduite.</w:t>
      </w:r>
    </w:p>
    <w:p w14:paraId="743BDDAE" w14:textId="77777777" w:rsidR="0062303F" w:rsidRPr="008910CD" w:rsidRDefault="0062303F" w:rsidP="0062303F">
      <w:pPr>
        <w:pStyle w:val="Corpsdetexte"/>
        <w:numPr>
          <w:ilvl w:val="0"/>
          <w:numId w:val="1"/>
        </w:numPr>
        <w:tabs>
          <w:tab w:val="left" w:pos="833"/>
        </w:tabs>
        <w:spacing w:after="120"/>
        <w:ind w:right="108"/>
        <w:jc w:val="both"/>
        <w:rPr>
          <w:rFonts w:ascii="Arial" w:hAnsi="Arial" w:cs="Arial"/>
          <w:lang w:val="fr-CA"/>
        </w:rPr>
      </w:pPr>
      <w:r w:rsidRPr="008910CD">
        <w:rPr>
          <w:rFonts w:ascii="Arial" w:hAnsi="Arial" w:cs="Arial"/>
          <w:lang w:val="fr-CA"/>
        </w:rPr>
        <w:t>Afin de permettre à la Société de répondre au plus grand nombre possible de questions des actionnaires, veuillez vous assurer que chacune de vos questions est brève et ne porte que sur un seul sujet. Les questions posées par plusieurs actionnaires qui portent sur le même sujet ou qui sont autrement liées peuvent être regroupées, résumées et recevoir une réponse commune.</w:t>
      </w:r>
    </w:p>
    <w:p w14:paraId="37B45645" w14:textId="77777777" w:rsidR="0062303F" w:rsidRPr="008910CD" w:rsidRDefault="0062303F" w:rsidP="0062303F">
      <w:pPr>
        <w:pStyle w:val="Corpsdetexte"/>
        <w:numPr>
          <w:ilvl w:val="0"/>
          <w:numId w:val="1"/>
        </w:numPr>
        <w:tabs>
          <w:tab w:val="left" w:pos="833"/>
        </w:tabs>
        <w:spacing w:after="120"/>
        <w:ind w:right="108"/>
        <w:jc w:val="both"/>
        <w:rPr>
          <w:rFonts w:ascii="Arial" w:hAnsi="Arial" w:cs="Arial"/>
          <w:lang w:val="fr-CA"/>
        </w:rPr>
      </w:pPr>
      <w:r w:rsidRPr="008910CD">
        <w:rPr>
          <w:rFonts w:ascii="Arial" w:hAnsi="Arial" w:cs="Arial"/>
          <w:lang w:val="fr-CA"/>
        </w:rPr>
        <w:t>Le président de l’assemblée se réserve le droit de modifier ou de refuser les questions qu’il considère comme inappropriées, ou de limiter le nombre de questions par actionnaire afin de permettre au plus grand nombre possible d’actionnaires de poser des questions. Le président de l’assemblée a de vastes pouvoirs pour veiller au bon déroulement de l’assemblée. Pour s’assurer que l’assemblée se déroule d’une manière équitable pour tous les actionnaires, le président de l’assemblée se réserve le droit d’établir l’ordre dans lequel les questions seront posées et le temps consacré à chacune d’elles.</w:t>
      </w:r>
    </w:p>
    <w:p w14:paraId="1C5E6ADD" w14:textId="77777777" w:rsidR="0062303F" w:rsidRPr="008910CD" w:rsidRDefault="0062303F" w:rsidP="0062303F">
      <w:pPr>
        <w:pStyle w:val="Corpsdetexte"/>
        <w:numPr>
          <w:ilvl w:val="0"/>
          <w:numId w:val="1"/>
        </w:numPr>
        <w:tabs>
          <w:tab w:val="left" w:pos="833"/>
        </w:tabs>
        <w:spacing w:after="120"/>
        <w:ind w:right="108"/>
        <w:jc w:val="both"/>
        <w:rPr>
          <w:rFonts w:ascii="Arial" w:hAnsi="Arial" w:cs="Arial"/>
          <w:iCs/>
          <w:lang w:val="fr-CA"/>
        </w:rPr>
      </w:pPr>
      <w:r w:rsidRPr="008910CD">
        <w:rPr>
          <w:rFonts w:ascii="Arial" w:hAnsi="Arial" w:cs="Arial"/>
          <w:iCs/>
          <w:lang w:val="fr-CA"/>
        </w:rPr>
        <w:t xml:space="preserve">La Société </w:t>
      </w:r>
      <w:r w:rsidRPr="008910CD">
        <w:rPr>
          <w:rFonts w:ascii="Arial" w:hAnsi="Arial" w:cs="Arial"/>
          <w:lang w:val="fr-CA"/>
        </w:rPr>
        <w:t>n’a</w:t>
      </w:r>
      <w:r w:rsidRPr="008910CD">
        <w:rPr>
          <w:rFonts w:ascii="Arial" w:hAnsi="Arial" w:cs="Arial"/>
          <w:iCs/>
          <w:lang w:val="fr-CA"/>
        </w:rPr>
        <w:t xml:space="preserve"> pas l’intention de répondre à des questions qui, notamment :</w:t>
      </w:r>
    </w:p>
    <w:p w14:paraId="6D3652EF" w14:textId="77777777" w:rsidR="0062303F" w:rsidRPr="008910CD" w:rsidRDefault="0062303F" w:rsidP="0062303F">
      <w:pPr>
        <w:numPr>
          <w:ilvl w:val="0"/>
          <w:numId w:val="2"/>
        </w:numPr>
        <w:spacing w:after="0"/>
        <w:ind w:left="1440" w:right="216"/>
        <w:rPr>
          <w:rFonts w:ascii="Arial" w:hAnsi="Arial" w:cs="Arial"/>
          <w:iCs/>
          <w:sz w:val="20"/>
          <w:szCs w:val="20"/>
          <w:lang w:val="fr-CA"/>
        </w:rPr>
      </w:pPr>
      <w:r w:rsidRPr="008910CD">
        <w:rPr>
          <w:rFonts w:ascii="Arial" w:hAnsi="Arial" w:cs="Arial"/>
          <w:iCs/>
          <w:sz w:val="20"/>
          <w:szCs w:val="20"/>
          <w:lang w:val="fr-CA"/>
        </w:rPr>
        <w:lastRenderedPageBreak/>
        <w:t>ne se rapportent pas aux activités de la Société ou aux points à l’ordre du jour de l’assemblée;</w:t>
      </w:r>
    </w:p>
    <w:p w14:paraId="581892EF" w14:textId="77777777" w:rsidR="0062303F" w:rsidRPr="008910CD" w:rsidRDefault="0062303F" w:rsidP="0062303F">
      <w:pPr>
        <w:numPr>
          <w:ilvl w:val="0"/>
          <w:numId w:val="2"/>
        </w:numPr>
        <w:spacing w:after="0"/>
        <w:ind w:left="1440" w:right="216"/>
        <w:rPr>
          <w:rFonts w:ascii="Arial" w:hAnsi="Arial" w:cs="Arial"/>
          <w:iCs/>
          <w:sz w:val="20"/>
          <w:szCs w:val="20"/>
          <w:lang w:val="fr-CA"/>
        </w:rPr>
      </w:pPr>
      <w:r w:rsidRPr="008910CD">
        <w:rPr>
          <w:rFonts w:ascii="Arial" w:hAnsi="Arial" w:cs="Arial"/>
          <w:iCs/>
          <w:sz w:val="20"/>
          <w:szCs w:val="20"/>
          <w:lang w:val="fr-CA"/>
        </w:rPr>
        <w:t>se rapportent à de l’information non publique importante de la Société;</w:t>
      </w:r>
    </w:p>
    <w:p w14:paraId="41C9BB42" w14:textId="77777777" w:rsidR="0062303F" w:rsidRPr="008910CD" w:rsidRDefault="0062303F" w:rsidP="0062303F">
      <w:pPr>
        <w:numPr>
          <w:ilvl w:val="0"/>
          <w:numId w:val="2"/>
        </w:numPr>
        <w:spacing w:after="0"/>
        <w:ind w:left="1440" w:right="216"/>
        <w:rPr>
          <w:rFonts w:ascii="Arial" w:hAnsi="Arial" w:cs="Arial"/>
          <w:iCs/>
          <w:sz w:val="20"/>
          <w:szCs w:val="20"/>
          <w:lang w:val="fr-CA"/>
        </w:rPr>
      </w:pPr>
      <w:r w:rsidRPr="008910CD">
        <w:rPr>
          <w:rFonts w:ascii="Arial" w:hAnsi="Arial" w:cs="Arial"/>
          <w:iCs/>
          <w:sz w:val="20"/>
          <w:szCs w:val="20"/>
          <w:lang w:val="fr-CA"/>
        </w:rPr>
        <w:t>se rapportent à des griefs personnels;</w:t>
      </w:r>
    </w:p>
    <w:p w14:paraId="7321A40C" w14:textId="77777777" w:rsidR="0062303F" w:rsidRPr="008910CD" w:rsidRDefault="0062303F" w:rsidP="0062303F">
      <w:pPr>
        <w:numPr>
          <w:ilvl w:val="0"/>
          <w:numId w:val="2"/>
        </w:numPr>
        <w:spacing w:after="0"/>
        <w:ind w:left="1440" w:right="216"/>
        <w:rPr>
          <w:rFonts w:ascii="Arial" w:hAnsi="Arial" w:cs="Arial"/>
          <w:iCs/>
          <w:sz w:val="20"/>
          <w:szCs w:val="20"/>
          <w:lang w:val="fr-CA"/>
        </w:rPr>
      </w:pPr>
      <w:r w:rsidRPr="008910CD">
        <w:rPr>
          <w:rFonts w:ascii="Arial" w:hAnsi="Arial" w:cs="Arial"/>
          <w:iCs/>
          <w:sz w:val="20"/>
          <w:szCs w:val="20"/>
          <w:lang w:val="fr-CA"/>
        </w:rPr>
        <w:t>discréditent des personnes ou sont par ailleurs de mauvais goût;</w:t>
      </w:r>
    </w:p>
    <w:p w14:paraId="6C9F4EBA" w14:textId="77777777" w:rsidR="0062303F" w:rsidRPr="008910CD" w:rsidRDefault="0062303F" w:rsidP="0062303F">
      <w:pPr>
        <w:numPr>
          <w:ilvl w:val="0"/>
          <w:numId w:val="2"/>
        </w:numPr>
        <w:spacing w:after="0"/>
        <w:ind w:left="1440" w:right="216"/>
        <w:rPr>
          <w:rFonts w:ascii="Arial" w:hAnsi="Arial" w:cs="Arial"/>
          <w:iCs/>
          <w:sz w:val="20"/>
          <w:szCs w:val="20"/>
          <w:lang w:val="fr-CA"/>
        </w:rPr>
      </w:pPr>
      <w:r w:rsidRPr="008910CD">
        <w:rPr>
          <w:rFonts w:ascii="Arial" w:hAnsi="Arial" w:cs="Arial"/>
          <w:iCs/>
          <w:sz w:val="20"/>
          <w:szCs w:val="20"/>
          <w:lang w:val="fr-CA"/>
        </w:rPr>
        <w:t>sont hostiles ou qui perturbent de quelque manière que ce soit le déroulement normal de l’assemblée;</w:t>
      </w:r>
    </w:p>
    <w:p w14:paraId="369C24D7" w14:textId="77777777" w:rsidR="0062303F" w:rsidRPr="008910CD" w:rsidRDefault="0062303F" w:rsidP="0062303F">
      <w:pPr>
        <w:numPr>
          <w:ilvl w:val="0"/>
          <w:numId w:val="2"/>
        </w:numPr>
        <w:spacing w:after="0"/>
        <w:ind w:left="1440" w:right="216"/>
        <w:rPr>
          <w:rFonts w:ascii="Arial" w:hAnsi="Arial" w:cs="Arial"/>
          <w:iCs/>
          <w:sz w:val="20"/>
          <w:szCs w:val="20"/>
          <w:lang w:val="fr-CA"/>
        </w:rPr>
      </w:pPr>
      <w:r w:rsidRPr="008910CD">
        <w:rPr>
          <w:rFonts w:ascii="Arial" w:hAnsi="Arial" w:cs="Arial"/>
          <w:iCs/>
          <w:sz w:val="20"/>
          <w:szCs w:val="20"/>
          <w:lang w:val="fr-CA"/>
        </w:rPr>
        <w:t>reprennent des arguments déjà formulés par un autre actionnaire ou ont déjà été traitées en réponse à une question d’actionnaire antérieure;</w:t>
      </w:r>
    </w:p>
    <w:p w14:paraId="1F3E1BE8" w14:textId="77777777" w:rsidR="0062303F" w:rsidRPr="008910CD" w:rsidRDefault="0062303F" w:rsidP="0062303F">
      <w:pPr>
        <w:numPr>
          <w:ilvl w:val="0"/>
          <w:numId w:val="2"/>
        </w:numPr>
        <w:spacing w:after="0"/>
        <w:ind w:left="1440" w:right="216"/>
        <w:rPr>
          <w:rFonts w:ascii="Arial" w:hAnsi="Arial" w:cs="Arial"/>
          <w:iCs/>
          <w:sz w:val="20"/>
          <w:szCs w:val="20"/>
          <w:lang w:val="fr-CA"/>
        </w:rPr>
      </w:pPr>
      <w:r w:rsidRPr="008910CD">
        <w:rPr>
          <w:rFonts w:ascii="Arial" w:hAnsi="Arial" w:cs="Arial"/>
          <w:iCs/>
          <w:sz w:val="20"/>
          <w:szCs w:val="20"/>
          <w:lang w:val="fr-CA"/>
        </w:rPr>
        <w:t>servent les intérêts personnels ou commerciaux d’un actionnaire; ou</w:t>
      </w:r>
    </w:p>
    <w:p w14:paraId="2CC157EB" w14:textId="77777777" w:rsidR="0062303F" w:rsidRPr="008910CD" w:rsidRDefault="0062303F" w:rsidP="0062303F">
      <w:pPr>
        <w:numPr>
          <w:ilvl w:val="0"/>
          <w:numId w:val="2"/>
        </w:numPr>
        <w:ind w:left="1440" w:right="216"/>
        <w:rPr>
          <w:rFonts w:ascii="Arial" w:hAnsi="Arial" w:cs="Arial"/>
          <w:iCs/>
          <w:sz w:val="20"/>
          <w:szCs w:val="20"/>
          <w:lang w:val="fr-CA"/>
        </w:rPr>
      </w:pPr>
      <w:r w:rsidRPr="008910CD">
        <w:rPr>
          <w:rFonts w:ascii="Arial" w:hAnsi="Arial" w:cs="Arial"/>
          <w:iCs/>
          <w:sz w:val="20"/>
          <w:szCs w:val="20"/>
          <w:lang w:val="fr-CA"/>
        </w:rPr>
        <w:t>sortent du cadre de l’assemblée ou ne conviennent pas à son déroulement, tel que peuvent en décider le président de l’assemblée ou le secrétaire corporatif, agissant raisonnablement.</w:t>
      </w:r>
    </w:p>
    <w:p w14:paraId="10569489" w14:textId="12938B46" w:rsidR="0062303F" w:rsidRPr="008910CD" w:rsidRDefault="0062303F" w:rsidP="0062303F">
      <w:pPr>
        <w:pStyle w:val="Corpsdetexte"/>
        <w:numPr>
          <w:ilvl w:val="0"/>
          <w:numId w:val="1"/>
        </w:numPr>
        <w:tabs>
          <w:tab w:val="left" w:pos="833"/>
        </w:tabs>
        <w:spacing w:after="120"/>
        <w:ind w:right="108"/>
        <w:jc w:val="both"/>
        <w:rPr>
          <w:rFonts w:ascii="Arial" w:hAnsi="Arial" w:cs="Arial"/>
          <w:iCs/>
          <w:lang w:val="fr-CA"/>
        </w:rPr>
      </w:pPr>
      <w:r w:rsidRPr="008910CD">
        <w:rPr>
          <w:rFonts w:ascii="Arial" w:hAnsi="Arial" w:cs="Arial"/>
          <w:iCs/>
          <w:lang w:val="fr-CA"/>
        </w:rPr>
        <w:t>Les questions d’actionnaires de nature personnelle et non d’intérêt général, ou les questions n’ayant autrement pas reçu de réponse</w:t>
      </w:r>
      <w:r w:rsidR="00E5071A">
        <w:rPr>
          <w:rFonts w:ascii="Arial" w:hAnsi="Arial" w:cs="Arial"/>
          <w:iCs/>
          <w:lang w:val="fr-CA"/>
        </w:rPr>
        <w:t>s</w:t>
      </w:r>
      <w:r w:rsidRPr="008910CD">
        <w:rPr>
          <w:rFonts w:ascii="Arial" w:hAnsi="Arial" w:cs="Arial"/>
          <w:iCs/>
          <w:lang w:val="fr-CA"/>
        </w:rPr>
        <w:t xml:space="preserve">, peuvent être posées séparément après l’assemblée au secrétaire corporatif à l’adresse </w:t>
      </w:r>
      <w:hyperlink r:id="rId10" w:history="1">
        <w:r w:rsidRPr="008910CD">
          <w:rPr>
            <w:rStyle w:val="Lienhypertexte"/>
            <w:rFonts w:ascii="Arial" w:hAnsi="Arial" w:cs="Arial"/>
            <w:iCs/>
            <w:lang w:val="fr-CA"/>
          </w:rPr>
          <w:t>corporatesecretary@dollarama.com</w:t>
        </w:r>
      </w:hyperlink>
      <w:r w:rsidRPr="008910CD">
        <w:rPr>
          <w:rFonts w:ascii="Arial" w:hAnsi="Arial" w:cs="Arial"/>
          <w:iCs/>
          <w:lang w:val="fr-CA"/>
        </w:rPr>
        <w:t xml:space="preserve">. </w:t>
      </w:r>
    </w:p>
    <w:p w14:paraId="648D0E27" w14:textId="15F55E2A" w:rsidR="0062303F" w:rsidRPr="008910CD" w:rsidRDefault="0062303F" w:rsidP="0062303F">
      <w:pPr>
        <w:pStyle w:val="Corpsdetexte"/>
        <w:numPr>
          <w:ilvl w:val="0"/>
          <w:numId w:val="1"/>
        </w:numPr>
        <w:tabs>
          <w:tab w:val="left" w:pos="833"/>
        </w:tabs>
        <w:spacing w:after="120"/>
        <w:ind w:right="108"/>
        <w:jc w:val="both"/>
        <w:rPr>
          <w:rFonts w:ascii="Arial" w:hAnsi="Arial" w:cs="Arial"/>
          <w:lang w:val="fr-CA"/>
        </w:rPr>
      </w:pPr>
      <w:r w:rsidRPr="008910CD">
        <w:rPr>
          <w:rFonts w:ascii="Arial" w:hAnsi="Arial" w:cs="Arial"/>
          <w:lang w:val="fr-CA"/>
        </w:rPr>
        <w:t>Les actionnaires qui ont déposé des propositions en vue de l’assemblée seront autorisés à présenter leurs propositions par téléphone pendant l’assemblée. La durée de cette présentation ne doit pas dépasser le temps nécessaire pour lire la proposition et les arguments qui l</w:t>
      </w:r>
      <w:r w:rsidR="00E5071A">
        <w:rPr>
          <w:rFonts w:ascii="Arial" w:hAnsi="Arial" w:cs="Arial"/>
          <w:lang w:val="fr-CA"/>
        </w:rPr>
        <w:t>’</w:t>
      </w:r>
      <w:r w:rsidRPr="008910CD">
        <w:rPr>
          <w:rFonts w:ascii="Arial" w:hAnsi="Arial" w:cs="Arial"/>
          <w:lang w:val="fr-CA"/>
        </w:rPr>
        <w:t>accompagne</w:t>
      </w:r>
      <w:r w:rsidR="00E5071A">
        <w:rPr>
          <w:rFonts w:ascii="Arial" w:hAnsi="Arial" w:cs="Arial"/>
          <w:lang w:val="fr-CA"/>
        </w:rPr>
        <w:t>nt</w:t>
      </w:r>
      <w:r w:rsidRPr="008910CD">
        <w:rPr>
          <w:rFonts w:ascii="Arial" w:hAnsi="Arial" w:cs="Arial"/>
          <w:lang w:val="fr-CA"/>
        </w:rPr>
        <w:t>, reproduits dans la circulaire.</w:t>
      </w:r>
    </w:p>
    <w:p w14:paraId="1264EBD3" w14:textId="77777777" w:rsidR="0062303F" w:rsidRPr="008910CD" w:rsidRDefault="0062303F" w:rsidP="0062303F">
      <w:pPr>
        <w:pStyle w:val="Corpsdetexte"/>
        <w:numPr>
          <w:ilvl w:val="0"/>
          <w:numId w:val="1"/>
        </w:numPr>
        <w:tabs>
          <w:tab w:val="left" w:pos="833"/>
        </w:tabs>
        <w:spacing w:after="120"/>
        <w:ind w:right="108"/>
        <w:jc w:val="both"/>
        <w:rPr>
          <w:rFonts w:ascii="Arial" w:hAnsi="Arial" w:cs="Arial"/>
          <w:lang w:val="fr-CA"/>
        </w:rPr>
      </w:pPr>
      <w:r w:rsidRPr="008910CD">
        <w:rPr>
          <w:rFonts w:ascii="Arial" w:hAnsi="Arial" w:cs="Arial"/>
          <w:lang w:val="fr-CA"/>
        </w:rPr>
        <w:t>Dans la mesure du possible, en utilisant les solutions électroniques disponibles, la Société a l’intention de conduire l’assemblée de manière à ce qu’elle ressemble le plus possible à une assemblée en personne et de manière à maximiser l’engagement des actionnaires et à ne pas limiter leur capacité à participer de manière significative à l’assemblée.</w:t>
      </w:r>
    </w:p>
    <w:p w14:paraId="44B7C895" w14:textId="77777777" w:rsidR="0062303F" w:rsidRPr="008910CD" w:rsidRDefault="0062303F" w:rsidP="0062303F">
      <w:pPr>
        <w:pStyle w:val="Corpsdetexte"/>
        <w:numPr>
          <w:ilvl w:val="0"/>
          <w:numId w:val="1"/>
        </w:numPr>
        <w:tabs>
          <w:tab w:val="left" w:pos="833"/>
        </w:tabs>
        <w:spacing w:after="120"/>
        <w:ind w:right="108"/>
        <w:jc w:val="both"/>
        <w:rPr>
          <w:rFonts w:ascii="Arial" w:hAnsi="Arial" w:cs="Arial"/>
          <w:iCs/>
          <w:lang w:val="fr-CA"/>
        </w:rPr>
      </w:pPr>
      <w:r w:rsidRPr="008910CD">
        <w:rPr>
          <w:rFonts w:ascii="Arial" w:hAnsi="Arial" w:cs="Arial"/>
          <w:lang w:val="fr-CA"/>
        </w:rPr>
        <w:t>Si l’assemblée est perturbée par des problèmes techniques ou d’autres problèmes importants, le président de l’assemblée pourra ajourner ou suspendre l’assemblée ou en accélérer le déroulement, ou prendre toute autre mesure qu’il juge appropriée dans les circonstances.</w:t>
      </w:r>
    </w:p>
    <w:p w14:paraId="5996C82E" w14:textId="77777777" w:rsidR="0062303F" w:rsidRPr="008910CD" w:rsidRDefault="0062303F" w:rsidP="0062303F">
      <w:pPr>
        <w:pStyle w:val="Corpsdetexte"/>
        <w:numPr>
          <w:ilvl w:val="0"/>
          <w:numId w:val="1"/>
        </w:numPr>
        <w:tabs>
          <w:tab w:val="left" w:pos="833"/>
        </w:tabs>
        <w:spacing w:after="120"/>
        <w:ind w:right="108"/>
        <w:jc w:val="both"/>
        <w:rPr>
          <w:rFonts w:ascii="Arial" w:hAnsi="Arial" w:cs="Arial"/>
          <w:iCs/>
          <w:lang w:val="fr-CA"/>
        </w:rPr>
      </w:pPr>
      <w:r w:rsidRPr="008910CD">
        <w:rPr>
          <w:rFonts w:ascii="Arial" w:hAnsi="Arial" w:cs="Arial"/>
          <w:iCs/>
          <w:lang w:val="fr-CA"/>
        </w:rPr>
        <w:t>L’enregistrement de l’assemblée est interdit. Un enregistrement de la webdiffusion sera disponible sur le site Web des assemblées virtuelles des actionnaires de Broadridge et sur le site Web de la Société pendant environ un an après la date de l’assemblée.</w:t>
      </w:r>
    </w:p>
    <w:p w14:paraId="331DD38E" w14:textId="77777777" w:rsidR="00534D04" w:rsidRPr="00114E4A" w:rsidRDefault="00E5071A" w:rsidP="00365795">
      <w:pPr>
        <w:pStyle w:val="Corpsdetexte"/>
        <w:spacing w:after="120"/>
        <w:ind w:left="90" w:firstLine="0"/>
        <w:rPr>
          <w:rFonts w:ascii="Arial" w:hAnsi="Arial" w:cs="Arial"/>
          <w:lang w:val="fr-CA"/>
        </w:rPr>
      </w:pPr>
    </w:p>
    <w:p w14:paraId="1A49C5BB" w14:textId="77777777" w:rsidR="00D73FBE" w:rsidRPr="00114E4A" w:rsidRDefault="00A107BA" w:rsidP="00534D04">
      <w:pPr>
        <w:pStyle w:val="Corpsdetexte"/>
        <w:spacing w:after="120"/>
        <w:ind w:left="90" w:firstLine="23"/>
        <w:rPr>
          <w:rFonts w:ascii="Arial" w:hAnsi="Arial" w:cs="Arial"/>
          <w:lang w:val="fr-CA"/>
        </w:rPr>
      </w:pPr>
      <w:r>
        <w:rPr>
          <w:rFonts w:ascii="Arial" w:hAnsi="Arial" w:cs="Arial"/>
          <w:lang w:val="fr-CA"/>
        </w:rPr>
        <w:t>Nous vous remercions pour votre collaboration et votre présence à l’Assemblée virtuelle</w:t>
      </w:r>
      <w:r w:rsidRPr="00114E4A">
        <w:rPr>
          <w:rFonts w:ascii="Arial" w:hAnsi="Arial" w:cs="Arial"/>
          <w:lang w:val="fr-CA"/>
        </w:rPr>
        <w:t>.</w:t>
      </w:r>
    </w:p>
    <w:sectPr w:rsidR="00D73FBE" w:rsidRPr="00114E4A" w:rsidSect="000F6C47">
      <w:headerReference w:type="default" r:id="rId11"/>
      <w:pgSz w:w="12240" w:h="15840"/>
      <w:pgMar w:top="113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F01D" w14:textId="77777777" w:rsidR="00E850CA" w:rsidRDefault="00E850CA" w:rsidP="0014668B">
      <w:pPr>
        <w:spacing w:after="0" w:line="240" w:lineRule="auto"/>
      </w:pPr>
      <w:r>
        <w:separator/>
      </w:r>
    </w:p>
  </w:endnote>
  <w:endnote w:type="continuationSeparator" w:id="0">
    <w:p w14:paraId="7BAC28C8" w14:textId="77777777" w:rsidR="00E850CA" w:rsidRDefault="00E850CA" w:rsidP="0014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066E" w14:textId="77777777" w:rsidR="00E850CA" w:rsidRDefault="00E850CA" w:rsidP="0014668B">
      <w:pPr>
        <w:spacing w:after="0" w:line="240" w:lineRule="auto"/>
      </w:pPr>
      <w:r>
        <w:separator/>
      </w:r>
    </w:p>
  </w:footnote>
  <w:footnote w:type="continuationSeparator" w:id="0">
    <w:p w14:paraId="1B8F2549" w14:textId="77777777" w:rsidR="00E850CA" w:rsidRDefault="00E850CA" w:rsidP="00146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2F09" w14:textId="77777777" w:rsidR="000F6C47" w:rsidRPr="00165DAE" w:rsidRDefault="000F6C47" w:rsidP="000F6C47">
    <w:pPr>
      <w:pStyle w:val="En-tte"/>
      <w:jc w:val="center"/>
      <w:rPr>
        <w:rFonts w:ascii="Arial" w:hAnsi="Arial"/>
        <w:sz w:val="20"/>
      </w:rPr>
    </w:pPr>
    <w:r w:rsidRPr="00165DAE">
      <w:rPr>
        <w:rStyle w:val="Numrodepage"/>
        <w:rFonts w:ascii="Arial" w:hAnsi="Arial"/>
        <w:sz w:val="20"/>
      </w:rPr>
      <w:t xml:space="preserve">- </w:t>
    </w:r>
    <w:r w:rsidRPr="00165DAE">
      <w:rPr>
        <w:rStyle w:val="Numrodepage"/>
        <w:rFonts w:ascii="Arial" w:hAnsi="Arial"/>
        <w:sz w:val="20"/>
      </w:rPr>
      <w:fldChar w:fldCharType="begin"/>
    </w:r>
    <w:r w:rsidRPr="00165DAE">
      <w:rPr>
        <w:rStyle w:val="Numrodepage"/>
        <w:rFonts w:ascii="Arial" w:hAnsi="Arial"/>
        <w:sz w:val="20"/>
      </w:rPr>
      <w:instrText xml:space="preserve"> PAGE </w:instrText>
    </w:r>
    <w:r w:rsidRPr="00165DAE">
      <w:rPr>
        <w:rStyle w:val="Numrodepage"/>
        <w:rFonts w:ascii="Arial" w:hAnsi="Arial"/>
        <w:sz w:val="20"/>
      </w:rPr>
      <w:fldChar w:fldCharType="separate"/>
    </w:r>
    <w:r>
      <w:rPr>
        <w:rStyle w:val="Numrodepage"/>
        <w:rFonts w:ascii="Arial" w:hAnsi="Arial"/>
        <w:sz w:val="20"/>
      </w:rPr>
      <w:t>2</w:t>
    </w:r>
    <w:r w:rsidRPr="00165DAE">
      <w:rPr>
        <w:rStyle w:val="Numrodepage"/>
        <w:rFonts w:ascii="Arial" w:hAnsi="Arial"/>
        <w:sz w:val="20"/>
      </w:rPr>
      <w:fldChar w:fldCharType="end"/>
    </w:r>
    <w:r w:rsidRPr="00165DAE">
      <w:rPr>
        <w:rStyle w:val="Numrodepage"/>
        <w:rFonts w:ascii="Arial" w:hAnsi="Arial"/>
        <w:sz w:val="20"/>
      </w:rPr>
      <w:t xml:space="preserve"> -</w:t>
    </w:r>
  </w:p>
  <w:p w14:paraId="3F0FEC22" w14:textId="77777777" w:rsidR="000F6C47" w:rsidRPr="000F6C47" w:rsidRDefault="000F6C47" w:rsidP="000F6C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83A3D"/>
    <w:multiLevelType w:val="hybridMultilevel"/>
    <w:tmpl w:val="6212CD00"/>
    <w:lvl w:ilvl="0" w:tplc="8C4226A6">
      <w:start w:val="1"/>
      <w:numFmt w:val="decimal"/>
      <w:lvlText w:val="%1."/>
      <w:lvlJc w:val="left"/>
      <w:pPr>
        <w:ind w:hanging="720"/>
        <w:jc w:val="left"/>
      </w:pPr>
      <w:rPr>
        <w:rFonts w:ascii="Arial" w:eastAsia="Times New Roman" w:hAnsi="Arial" w:cs="Arial" w:hint="default"/>
        <w:spacing w:val="0"/>
        <w:w w:val="100"/>
        <w:sz w:val="20"/>
        <w:szCs w:val="20"/>
      </w:rPr>
    </w:lvl>
    <w:lvl w:ilvl="1" w:tplc="3432DF9C">
      <w:start w:val="1"/>
      <w:numFmt w:val="bullet"/>
      <w:lvlText w:val="•"/>
      <w:lvlJc w:val="left"/>
      <w:pPr>
        <w:ind w:hanging="360"/>
      </w:pPr>
      <w:rPr>
        <w:rFonts w:ascii="Arial" w:eastAsia="Arial" w:hAnsi="Arial" w:hint="default"/>
        <w:w w:val="130"/>
        <w:sz w:val="20"/>
        <w:szCs w:val="20"/>
      </w:rPr>
    </w:lvl>
    <w:lvl w:ilvl="2" w:tplc="F35A5496">
      <w:start w:val="1"/>
      <w:numFmt w:val="bullet"/>
      <w:lvlText w:val="•"/>
      <w:lvlJc w:val="left"/>
      <w:rPr>
        <w:rFonts w:hint="default"/>
      </w:rPr>
    </w:lvl>
    <w:lvl w:ilvl="3" w:tplc="729C6E34">
      <w:start w:val="1"/>
      <w:numFmt w:val="bullet"/>
      <w:lvlText w:val="•"/>
      <w:lvlJc w:val="left"/>
      <w:rPr>
        <w:rFonts w:hint="default"/>
      </w:rPr>
    </w:lvl>
    <w:lvl w:ilvl="4" w:tplc="2CB8EC48">
      <w:start w:val="1"/>
      <w:numFmt w:val="bullet"/>
      <w:lvlText w:val="•"/>
      <w:lvlJc w:val="left"/>
      <w:rPr>
        <w:rFonts w:hint="default"/>
      </w:rPr>
    </w:lvl>
    <w:lvl w:ilvl="5" w:tplc="209C7784">
      <w:start w:val="1"/>
      <w:numFmt w:val="bullet"/>
      <w:lvlText w:val="•"/>
      <w:lvlJc w:val="left"/>
      <w:rPr>
        <w:rFonts w:hint="default"/>
      </w:rPr>
    </w:lvl>
    <w:lvl w:ilvl="6" w:tplc="725A4336">
      <w:start w:val="1"/>
      <w:numFmt w:val="bullet"/>
      <w:lvlText w:val="•"/>
      <w:lvlJc w:val="left"/>
      <w:rPr>
        <w:rFonts w:hint="default"/>
      </w:rPr>
    </w:lvl>
    <w:lvl w:ilvl="7" w:tplc="C53E7DF6">
      <w:start w:val="1"/>
      <w:numFmt w:val="bullet"/>
      <w:lvlText w:val="•"/>
      <w:lvlJc w:val="left"/>
      <w:rPr>
        <w:rFonts w:hint="default"/>
      </w:rPr>
    </w:lvl>
    <w:lvl w:ilvl="8" w:tplc="B4A47842">
      <w:start w:val="1"/>
      <w:numFmt w:val="bullet"/>
      <w:lvlText w:val="•"/>
      <w:lvlJc w:val="left"/>
      <w:rPr>
        <w:rFonts w:hint="default"/>
      </w:rPr>
    </w:lvl>
  </w:abstractNum>
  <w:abstractNum w:abstractNumId="1" w15:restartNumberingAfterBreak="0">
    <w:nsid w:val="58480FAD"/>
    <w:multiLevelType w:val="hybridMultilevel"/>
    <w:tmpl w:val="0956766A"/>
    <w:lvl w:ilvl="0" w:tplc="68B2FF06">
      <w:start w:val="1"/>
      <w:numFmt w:val="bullet"/>
      <w:lvlText w:val=""/>
      <w:lvlJc w:val="left"/>
      <w:pPr>
        <w:ind w:left="988" w:hanging="360"/>
      </w:pPr>
      <w:rPr>
        <w:rFonts w:ascii="Symbol" w:hAnsi="Symbol" w:hint="default"/>
      </w:rPr>
    </w:lvl>
    <w:lvl w:ilvl="1" w:tplc="160C3DF2" w:tentative="1">
      <w:start w:val="1"/>
      <w:numFmt w:val="bullet"/>
      <w:lvlText w:val="o"/>
      <w:lvlJc w:val="left"/>
      <w:pPr>
        <w:ind w:left="1708" w:hanging="360"/>
      </w:pPr>
      <w:rPr>
        <w:rFonts w:ascii="Courier New" w:hAnsi="Courier New" w:cs="Courier New" w:hint="default"/>
      </w:rPr>
    </w:lvl>
    <w:lvl w:ilvl="2" w:tplc="EBFCE97E" w:tentative="1">
      <w:start w:val="1"/>
      <w:numFmt w:val="bullet"/>
      <w:lvlText w:val=""/>
      <w:lvlJc w:val="left"/>
      <w:pPr>
        <w:ind w:left="2428" w:hanging="360"/>
      </w:pPr>
      <w:rPr>
        <w:rFonts w:ascii="Wingdings" w:hAnsi="Wingdings" w:hint="default"/>
      </w:rPr>
    </w:lvl>
    <w:lvl w:ilvl="3" w:tplc="3E000938" w:tentative="1">
      <w:start w:val="1"/>
      <w:numFmt w:val="bullet"/>
      <w:lvlText w:val=""/>
      <w:lvlJc w:val="left"/>
      <w:pPr>
        <w:ind w:left="3148" w:hanging="360"/>
      </w:pPr>
      <w:rPr>
        <w:rFonts w:ascii="Symbol" w:hAnsi="Symbol" w:hint="default"/>
      </w:rPr>
    </w:lvl>
    <w:lvl w:ilvl="4" w:tplc="FC6A373C" w:tentative="1">
      <w:start w:val="1"/>
      <w:numFmt w:val="bullet"/>
      <w:lvlText w:val="o"/>
      <w:lvlJc w:val="left"/>
      <w:pPr>
        <w:ind w:left="3868" w:hanging="360"/>
      </w:pPr>
      <w:rPr>
        <w:rFonts w:ascii="Courier New" w:hAnsi="Courier New" w:cs="Courier New" w:hint="default"/>
      </w:rPr>
    </w:lvl>
    <w:lvl w:ilvl="5" w:tplc="8ADCA1AA" w:tentative="1">
      <w:start w:val="1"/>
      <w:numFmt w:val="bullet"/>
      <w:lvlText w:val=""/>
      <w:lvlJc w:val="left"/>
      <w:pPr>
        <w:ind w:left="4588" w:hanging="360"/>
      </w:pPr>
      <w:rPr>
        <w:rFonts w:ascii="Wingdings" w:hAnsi="Wingdings" w:hint="default"/>
      </w:rPr>
    </w:lvl>
    <w:lvl w:ilvl="6" w:tplc="A67A340E" w:tentative="1">
      <w:start w:val="1"/>
      <w:numFmt w:val="bullet"/>
      <w:lvlText w:val=""/>
      <w:lvlJc w:val="left"/>
      <w:pPr>
        <w:ind w:left="5308" w:hanging="360"/>
      </w:pPr>
      <w:rPr>
        <w:rFonts w:ascii="Symbol" w:hAnsi="Symbol" w:hint="default"/>
      </w:rPr>
    </w:lvl>
    <w:lvl w:ilvl="7" w:tplc="7D06AB8E" w:tentative="1">
      <w:start w:val="1"/>
      <w:numFmt w:val="bullet"/>
      <w:lvlText w:val="o"/>
      <w:lvlJc w:val="left"/>
      <w:pPr>
        <w:ind w:left="6028" w:hanging="360"/>
      </w:pPr>
      <w:rPr>
        <w:rFonts w:ascii="Courier New" w:hAnsi="Courier New" w:cs="Courier New" w:hint="default"/>
      </w:rPr>
    </w:lvl>
    <w:lvl w:ilvl="8" w:tplc="05CCAA42" w:tentative="1">
      <w:start w:val="1"/>
      <w:numFmt w:val="bullet"/>
      <w:lvlText w:val=""/>
      <w:lvlJc w:val="left"/>
      <w:pPr>
        <w:ind w:left="6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4A"/>
    <w:rsid w:val="000F6C47"/>
    <w:rsid w:val="00114E4A"/>
    <w:rsid w:val="0014668B"/>
    <w:rsid w:val="001F2BDC"/>
    <w:rsid w:val="003220B0"/>
    <w:rsid w:val="00382F62"/>
    <w:rsid w:val="00432BB0"/>
    <w:rsid w:val="005046FA"/>
    <w:rsid w:val="00516D8A"/>
    <w:rsid w:val="0062303F"/>
    <w:rsid w:val="00767FB8"/>
    <w:rsid w:val="007B647C"/>
    <w:rsid w:val="008D31F6"/>
    <w:rsid w:val="00900E9B"/>
    <w:rsid w:val="00911CBD"/>
    <w:rsid w:val="00976EE2"/>
    <w:rsid w:val="00A107BA"/>
    <w:rsid w:val="00A122D5"/>
    <w:rsid w:val="00BC6AEF"/>
    <w:rsid w:val="00BF348B"/>
    <w:rsid w:val="00C865E9"/>
    <w:rsid w:val="00E458F9"/>
    <w:rsid w:val="00E5071A"/>
    <w:rsid w:val="00E8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4274"/>
  <w15:docId w15:val="{FFCCB646-A087-44CA-BD52-6D5E130A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65795"/>
    <w:pPr>
      <w:widowControl w:val="0"/>
      <w:spacing w:after="0" w:line="240" w:lineRule="auto"/>
      <w:ind w:left="723"/>
      <w:outlineLvl w:val="0"/>
    </w:pPr>
    <w:rPr>
      <w:rFonts w:ascii="Times New Roman" w:eastAsia="Times New Roman" w:hAnsi="Times New Roman"/>
      <w:b/>
      <w:bCs/>
      <w:sz w:val="24"/>
      <w:szCs w:val="24"/>
      <w:u w:val="single"/>
    </w:rPr>
  </w:style>
  <w:style w:type="paragraph" w:styleId="Titre2">
    <w:name w:val="heading 2"/>
    <w:basedOn w:val="Normal"/>
    <w:next w:val="Normal"/>
    <w:link w:val="Titre2Car"/>
    <w:uiPriority w:val="9"/>
    <w:semiHidden/>
    <w:unhideWhenUsed/>
    <w:qFormat/>
    <w:rsid w:val="006230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5795"/>
    <w:rPr>
      <w:rFonts w:ascii="Times New Roman" w:eastAsia="Times New Roman" w:hAnsi="Times New Roman"/>
      <w:b/>
      <w:bCs/>
      <w:sz w:val="24"/>
      <w:szCs w:val="24"/>
      <w:u w:val="single"/>
    </w:rPr>
  </w:style>
  <w:style w:type="paragraph" w:styleId="Corpsdetexte">
    <w:name w:val="Body Text"/>
    <w:basedOn w:val="Normal"/>
    <w:link w:val="CorpsdetexteCar"/>
    <w:uiPriority w:val="1"/>
    <w:qFormat/>
    <w:rsid w:val="00365795"/>
    <w:pPr>
      <w:widowControl w:val="0"/>
      <w:spacing w:after="0" w:line="240" w:lineRule="auto"/>
      <w:ind w:left="833" w:hanging="360"/>
    </w:pPr>
    <w:rPr>
      <w:rFonts w:ascii="Times New Roman" w:eastAsia="Times New Roman" w:hAnsi="Times New Roman"/>
      <w:sz w:val="20"/>
      <w:szCs w:val="20"/>
    </w:rPr>
  </w:style>
  <w:style w:type="character" w:customStyle="1" w:styleId="CorpsdetexteCar">
    <w:name w:val="Corps de texte Car"/>
    <w:basedOn w:val="Policepardfaut"/>
    <w:link w:val="Corpsdetexte"/>
    <w:uiPriority w:val="1"/>
    <w:rsid w:val="00365795"/>
    <w:rPr>
      <w:rFonts w:ascii="Times New Roman" w:eastAsia="Times New Roman" w:hAnsi="Times New Roman"/>
      <w:sz w:val="20"/>
      <w:szCs w:val="20"/>
    </w:rPr>
  </w:style>
  <w:style w:type="paragraph" w:styleId="Paragraphedeliste">
    <w:name w:val="List Paragraph"/>
    <w:basedOn w:val="Normal"/>
    <w:uiPriority w:val="1"/>
    <w:qFormat/>
    <w:rsid w:val="00365795"/>
    <w:pPr>
      <w:widowControl w:val="0"/>
      <w:spacing w:after="0" w:line="240" w:lineRule="auto"/>
    </w:pPr>
  </w:style>
  <w:style w:type="paragraph" w:customStyle="1" w:styleId="TableParagraph">
    <w:name w:val="Table Paragraph"/>
    <w:basedOn w:val="Normal"/>
    <w:uiPriority w:val="1"/>
    <w:qFormat/>
    <w:rsid w:val="00365795"/>
    <w:pPr>
      <w:widowControl w:val="0"/>
      <w:spacing w:after="0" w:line="240" w:lineRule="auto"/>
    </w:pPr>
  </w:style>
  <w:style w:type="character" w:styleId="Lienhypertexte">
    <w:name w:val="Hyperlink"/>
    <w:basedOn w:val="Policepardfaut"/>
    <w:uiPriority w:val="99"/>
    <w:unhideWhenUsed/>
    <w:rsid w:val="00534D04"/>
    <w:rPr>
      <w:color w:val="0563C1" w:themeColor="hyperlink"/>
      <w:u w:val="single"/>
    </w:rPr>
  </w:style>
  <w:style w:type="character" w:customStyle="1" w:styleId="Mentionnonrsolue1">
    <w:name w:val="Mention non résolue1"/>
    <w:basedOn w:val="Policepardfaut"/>
    <w:uiPriority w:val="99"/>
    <w:semiHidden/>
    <w:unhideWhenUsed/>
    <w:rsid w:val="00534D04"/>
    <w:rPr>
      <w:color w:val="605E5C"/>
      <w:shd w:val="clear" w:color="auto" w:fill="E1DFDD"/>
    </w:rPr>
  </w:style>
  <w:style w:type="paragraph" w:styleId="Textedebulles">
    <w:name w:val="Balloon Text"/>
    <w:basedOn w:val="Normal"/>
    <w:link w:val="TextedebullesCar"/>
    <w:uiPriority w:val="99"/>
    <w:semiHidden/>
    <w:unhideWhenUsed/>
    <w:rsid w:val="009C3E5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C3E57"/>
    <w:rPr>
      <w:rFonts w:ascii="Times New Roman" w:hAnsi="Times New Roman" w:cs="Times New Roman"/>
      <w:sz w:val="18"/>
      <w:szCs w:val="18"/>
    </w:rPr>
  </w:style>
  <w:style w:type="character" w:styleId="Mentionnonrsolue">
    <w:name w:val="Unresolved Mention"/>
    <w:basedOn w:val="Policepardfaut"/>
    <w:uiPriority w:val="99"/>
    <w:rsid w:val="0014668B"/>
    <w:rPr>
      <w:color w:val="605E5C"/>
      <w:shd w:val="clear" w:color="auto" w:fill="E1DFDD"/>
    </w:rPr>
  </w:style>
  <w:style w:type="paragraph" w:styleId="En-tte">
    <w:name w:val="header"/>
    <w:basedOn w:val="Normal"/>
    <w:link w:val="En-tteCar"/>
    <w:unhideWhenUsed/>
    <w:rsid w:val="0014668B"/>
    <w:pPr>
      <w:tabs>
        <w:tab w:val="center" w:pos="4320"/>
        <w:tab w:val="right" w:pos="8640"/>
      </w:tabs>
      <w:spacing w:after="0" w:line="240" w:lineRule="auto"/>
    </w:pPr>
  </w:style>
  <w:style w:type="character" w:customStyle="1" w:styleId="En-tteCar">
    <w:name w:val="En-tête Car"/>
    <w:basedOn w:val="Policepardfaut"/>
    <w:link w:val="En-tte"/>
    <w:rsid w:val="0014668B"/>
  </w:style>
  <w:style w:type="paragraph" w:styleId="Pieddepage">
    <w:name w:val="footer"/>
    <w:basedOn w:val="Normal"/>
    <w:link w:val="PieddepageCar"/>
    <w:uiPriority w:val="99"/>
    <w:unhideWhenUsed/>
    <w:rsid w:val="001466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4668B"/>
  </w:style>
  <w:style w:type="character" w:customStyle="1" w:styleId="Titre2Car">
    <w:name w:val="Titre 2 Car"/>
    <w:basedOn w:val="Policepardfaut"/>
    <w:link w:val="Titre2"/>
    <w:uiPriority w:val="9"/>
    <w:semiHidden/>
    <w:rsid w:val="0062303F"/>
    <w:rPr>
      <w:rFonts w:asciiTheme="majorHAnsi" w:eastAsiaTheme="majorEastAsia" w:hAnsiTheme="majorHAnsi" w:cstheme="majorBidi"/>
      <w:color w:val="2F5496" w:themeColor="accent1" w:themeShade="BF"/>
      <w:sz w:val="26"/>
      <w:szCs w:val="26"/>
    </w:rPr>
  </w:style>
  <w:style w:type="character" w:styleId="Numrodepage">
    <w:name w:val="page number"/>
    <w:rsid w:val="000F6C47"/>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shareholdermeeting.com/DOLR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rporatesecretary@dollarama.com" TargetMode="External"/><Relationship Id="rId4" Type="http://schemas.openxmlformats.org/officeDocument/2006/relationships/webSettings" Target="webSettings.xml"/><Relationship Id="rId9" Type="http://schemas.openxmlformats.org/officeDocument/2006/relationships/hyperlink" Target="mailto:corporatesecretary@dollara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1009</Words>
  <Characters>5553</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Gallardo, Evelyn x46463</dc:creator>
  <cp:lastModifiedBy>Josee Kouri</cp:lastModifiedBy>
  <cp:revision>3</cp:revision>
  <cp:lastPrinted>2020-05-19T16:53:00Z</cp:lastPrinted>
  <dcterms:created xsi:type="dcterms:W3CDTF">2022-05-16T20:54:00Z</dcterms:created>
  <dcterms:modified xsi:type="dcterms:W3CDTF">2022-05-16T21:01:00Z</dcterms:modified>
</cp:coreProperties>
</file>